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line="276" w:lineRule="auto"/>
        <w:shd w:val="clear" w:color="auto" w:fill="ffffff"/>
        <w:tabs>
          <w:tab w:val="left" w:pos="4997" w:leader="none"/>
        </w:tabs>
        <w:rPr>
          <w:b/>
          <w:color w:val="000000"/>
          <w:spacing w:val="-5"/>
          <w:sz w:val="24"/>
          <w:szCs w:val="24"/>
        </w:rPr>
      </w:pPr>
      <w:r>
        <w:rPr>
          <w:b/>
          <w:color w:val="000000"/>
          <w:spacing w:val="-5"/>
          <w:sz w:val="24"/>
          <w:szCs w:val="24"/>
        </w:rPr>
      </w:r>
      <w:r>
        <w:rPr>
          <w:b/>
          <w:color w:val="000000"/>
          <w:spacing w:val="-5"/>
          <w:sz w:val="24"/>
          <w:szCs w:val="24"/>
        </w:rPr>
      </w:r>
      <w:r>
        <w:rPr>
          <w:b/>
          <w:color w:val="000000"/>
          <w:spacing w:val="-5"/>
          <w:sz w:val="24"/>
          <w:szCs w:val="24"/>
        </w:rPr>
      </w:r>
    </w:p>
    <w:p>
      <w:pPr>
        <w:pStyle w:val="722"/>
        <w:ind w:firstLine="284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№9</w:t>
      </w:r>
      <w:r>
        <w:rPr>
          <w:sz w:val="20"/>
          <w:szCs w:val="20"/>
        </w:rPr>
        <w:t xml:space="preserve"> к Договору подряда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722"/>
        <w:ind w:firstLine="284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№_________ от ________2026 г.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722"/>
        <w:ind w:firstLine="284"/>
        <w:jc w:val="both"/>
      </w:pPr>
      <w:r>
        <w:t xml:space="preserve"> </w:t>
      </w:r>
      <w:r/>
    </w:p>
    <w:p>
      <w:pPr>
        <w:pStyle w:val="722"/>
        <w:ind w:firstLine="284"/>
        <w:jc w:val="center"/>
        <w:rPr>
          <w:b/>
        </w:rPr>
      </w:pPr>
      <w:r>
        <w:rPr>
          <w:b/>
        </w:rPr>
        <w:t xml:space="preserve">Перечень исполнительной документации </w:t>
      </w:r>
      <w:r>
        <w:rPr>
          <w:b/>
        </w:rPr>
      </w:r>
      <w:r>
        <w:rPr>
          <w:b/>
        </w:rPr>
      </w:r>
    </w:p>
    <w:p>
      <w:pPr>
        <w:pStyle w:val="722"/>
        <w:ind w:firstLine="284"/>
        <w:jc w:val="center"/>
        <w:rPr>
          <w:highlight w:val="none"/>
        </w:rPr>
      </w:pPr>
      <w:r>
        <w:t xml:space="preserve"> предоставляемой Подрядчиком при оформлении Актов приемки выполненных работ              по Договору </w:t>
      </w:r>
      <w:r>
        <w:t xml:space="preserve"> в</w:t>
      </w:r>
      <w:r>
        <w:t xml:space="preserve">ыполнения работ по объекту «Модернизация деаэраторов атмосферных ДА 200/75 подпитки котла, СП Николаевская ТЭЦ» (в рамках реализации инвестиционного проекта N_505-НТЭЦ-2)  г. Николаевск-на-Амуре.</w:t>
      </w:r>
      <w:r>
        <w:rPr>
          <w:highlight w:val="none"/>
        </w:rPr>
      </w:r>
      <w:r>
        <w:rPr>
          <w:highlight w:val="none"/>
        </w:rPr>
      </w:r>
    </w:p>
    <w:p>
      <w:pPr>
        <w:pStyle w:val="722"/>
        <w:ind w:firstLine="284"/>
        <w:jc w:val="center"/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699"/>
        <w:numPr>
          <w:ilvl w:val="0"/>
          <w:numId w:val="6"/>
        </w:numPr>
        <w:ind w:left="284" w:firstLine="0"/>
        <w:jc w:val="both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Общий журнал работ</w:t>
      </w:r>
      <w:r>
        <w:rPr>
          <w:sz w:val="22"/>
          <w:szCs w:val="22"/>
        </w:rPr>
        <w:t xml:space="preserve"> (форма КС-6</w:t>
      </w:r>
      <w:r>
        <w:rPr>
          <w:sz w:val="22"/>
          <w:szCs w:val="22"/>
        </w:rPr>
        <w:t xml:space="preserve">, РД 11-05-2007</w:t>
      </w:r>
      <w:r>
        <w:rPr>
          <w:sz w:val="22"/>
          <w:szCs w:val="22"/>
        </w:rPr>
        <w:t xml:space="preserve">)</w:t>
      </w:r>
      <w:r>
        <w:rPr>
          <w:sz w:val="22"/>
          <w:szCs w:val="22"/>
        </w:rPr>
        <w:t xml:space="preserve">;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699"/>
        <w:numPr>
          <w:ilvl w:val="0"/>
          <w:numId w:val="6"/>
        </w:numPr>
        <w:ind w:left="284" w:firstLine="0"/>
        <w:jc w:val="both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Журнал сварочных работ</w:t>
      </w:r>
      <w:r>
        <w:rPr>
          <w:sz w:val="22"/>
          <w:szCs w:val="22"/>
        </w:rPr>
        <w:t xml:space="preserve"> (приложение 2</w:t>
      </w:r>
      <w:r>
        <w:rPr>
          <w:sz w:val="22"/>
          <w:szCs w:val="22"/>
        </w:rPr>
        <w:t xml:space="preserve">,</w:t>
      </w:r>
      <w:r>
        <w:rPr>
          <w:sz w:val="22"/>
          <w:szCs w:val="22"/>
        </w:rPr>
        <w:t xml:space="preserve"> СНиП 3.03.01-87)</w:t>
      </w:r>
      <w:r>
        <w:rPr>
          <w:sz w:val="22"/>
          <w:szCs w:val="22"/>
        </w:rPr>
        <w:t xml:space="preserve">;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699"/>
        <w:numPr>
          <w:ilvl w:val="0"/>
          <w:numId w:val="6"/>
        </w:numPr>
        <w:ind w:left="284" w:firstLine="0"/>
        <w:jc w:val="both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Журнал бетонных работ</w:t>
      </w:r>
      <w:r>
        <w:rPr>
          <w:sz w:val="22"/>
          <w:szCs w:val="22"/>
        </w:rPr>
        <w:t xml:space="preserve"> (СНиП 3.03.01-87);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699"/>
        <w:numPr>
          <w:ilvl w:val="0"/>
          <w:numId w:val="6"/>
        </w:numPr>
        <w:ind w:left="284" w:firstLine="0"/>
        <w:jc w:val="both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Журнал </w:t>
      </w:r>
      <w:r>
        <w:rPr>
          <w:sz w:val="22"/>
          <w:szCs w:val="22"/>
        </w:rPr>
        <w:t xml:space="preserve">забивки</w:t>
      </w:r>
      <w:r>
        <w:rPr>
          <w:sz w:val="22"/>
          <w:szCs w:val="22"/>
        </w:rPr>
        <w:t xml:space="preserve"> свай со схемой свайного поля;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699"/>
        <w:numPr>
          <w:ilvl w:val="0"/>
          <w:numId w:val="6"/>
        </w:numPr>
        <w:ind w:left="284" w:firstLine="0"/>
        <w:jc w:val="both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Журнал антикоррозионной защиты тру</w:t>
      </w:r>
      <w:r>
        <w:rPr>
          <w:sz w:val="22"/>
          <w:szCs w:val="22"/>
        </w:rPr>
        <w:t xml:space="preserve">бопроводов и металлоконструкций;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699"/>
        <w:numPr>
          <w:ilvl w:val="0"/>
          <w:numId w:val="6"/>
        </w:numPr>
        <w:ind w:left="284" w:firstLine="0"/>
        <w:jc w:val="both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Журнал входного кон</w:t>
      </w:r>
      <w:r>
        <w:rPr>
          <w:sz w:val="22"/>
          <w:szCs w:val="22"/>
        </w:rPr>
        <w:t xml:space="preserve">троля материалов и оборудования;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699"/>
        <w:numPr>
          <w:ilvl w:val="0"/>
          <w:numId w:val="6"/>
        </w:numPr>
        <w:ind w:left="284" w:firstLine="0"/>
        <w:jc w:val="both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Проект п</w:t>
      </w:r>
      <w:r>
        <w:rPr>
          <w:sz w:val="22"/>
          <w:szCs w:val="22"/>
        </w:rPr>
        <w:t xml:space="preserve">роизводства работ;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699"/>
        <w:numPr>
          <w:ilvl w:val="0"/>
          <w:numId w:val="6"/>
        </w:numPr>
        <w:ind w:left="284" w:firstLine="0"/>
        <w:jc w:val="both"/>
        <w:spacing w:line="360" w:lineRule="auto"/>
        <w:tabs>
          <w:tab w:val="left" w:pos="28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Перечень организаций, участвовавших в производстве </w:t>
      </w:r>
      <w:r>
        <w:rPr>
          <w:sz w:val="22"/>
          <w:szCs w:val="22"/>
        </w:rPr>
        <w:t xml:space="preserve">строительно-монтажных работ</w:t>
      </w:r>
      <w:r>
        <w:rPr>
          <w:sz w:val="22"/>
          <w:szCs w:val="22"/>
        </w:rPr>
        <w:t xml:space="preserve">;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699"/>
        <w:numPr>
          <w:ilvl w:val="0"/>
          <w:numId w:val="6"/>
        </w:numPr>
        <w:ind w:left="284" w:firstLine="0"/>
        <w:jc w:val="both"/>
        <w:spacing w:line="360" w:lineRule="auto"/>
        <w:tabs>
          <w:tab w:val="left" w:pos="284" w:leader="none"/>
          <w:tab w:val="num" w:pos="360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Приказ о назначении рабочей комиссии</w:t>
      </w:r>
      <w:r>
        <w:rPr>
          <w:sz w:val="22"/>
          <w:szCs w:val="22"/>
        </w:rPr>
        <w:t xml:space="preserve">;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699"/>
        <w:numPr>
          <w:ilvl w:val="0"/>
          <w:numId w:val="6"/>
        </w:numPr>
        <w:ind w:left="284" w:firstLine="0"/>
        <w:jc w:val="both"/>
        <w:spacing w:line="360" w:lineRule="auto"/>
        <w:tabs>
          <w:tab w:val="left" w:pos="284" w:leader="none"/>
          <w:tab w:val="num" w:pos="360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Акт рабочей комиссии, подпис</w:t>
      </w:r>
      <w:r>
        <w:rPr>
          <w:sz w:val="22"/>
          <w:szCs w:val="22"/>
        </w:rPr>
        <w:t xml:space="preserve">анные исполнителем и заказчиком;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699"/>
        <w:numPr>
          <w:ilvl w:val="0"/>
          <w:numId w:val="6"/>
        </w:numPr>
        <w:ind w:left="284" w:firstLine="0"/>
        <w:jc w:val="both"/>
        <w:spacing w:line="360" w:lineRule="auto"/>
        <w:tabs>
          <w:tab w:val="left" w:pos="284" w:leader="none"/>
          <w:tab w:val="num" w:pos="360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Приложение к акту рабочей комиссии (список замечаний и недоделок если тако</w:t>
      </w:r>
      <w:r>
        <w:rPr>
          <w:sz w:val="22"/>
          <w:szCs w:val="22"/>
        </w:rPr>
        <w:t xml:space="preserve">вые имею</w:t>
      </w:r>
      <w:r>
        <w:rPr>
          <w:sz w:val="22"/>
          <w:szCs w:val="22"/>
        </w:rPr>
        <w:t xml:space="preserve">т</w:t>
      </w:r>
      <w:r>
        <w:rPr>
          <w:sz w:val="22"/>
          <w:szCs w:val="22"/>
        </w:rPr>
        <w:t xml:space="preserve">ся);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699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 xml:space="preserve">Талоны на утилизацию мусора.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699"/>
        <w:jc w:val="both"/>
        <w:spacing w:line="360" w:lineRule="auto"/>
        <w:rPr>
          <w:b/>
        </w:rPr>
      </w:pPr>
      <w:r>
        <w:rPr>
          <w:b/>
          <w:sz w:val="22"/>
          <w:szCs w:val="22"/>
        </w:rPr>
        <w:t xml:space="preserve">Перечень </w:t>
      </w:r>
      <w:r>
        <w:rPr>
          <w:b/>
          <w:sz w:val="22"/>
          <w:szCs w:val="22"/>
        </w:rPr>
        <w:t xml:space="preserve">актов скрытых</w:t>
      </w:r>
      <w:r>
        <w:rPr>
          <w:b/>
          <w:sz w:val="22"/>
          <w:szCs w:val="22"/>
        </w:rPr>
        <w:t xml:space="preserve"> работ</w:t>
      </w:r>
      <w:r>
        <w:rPr>
          <w:b/>
          <w:sz w:val="22"/>
          <w:szCs w:val="22"/>
        </w:rPr>
        <w:t xml:space="preserve"> на:</w:t>
      </w:r>
      <w:r>
        <w:rPr>
          <w:b/>
          <w:sz w:val="22"/>
          <w:szCs w:val="22"/>
        </w:rPr>
      </w:r>
      <w:r>
        <w:rPr>
          <w:b/>
        </w:rPr>
      </w:r>
    </w:p>
    <w:p>
      <w:pPr>
        <w:pStyle w:val="699"/>
        <w:jc w:val="both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- монтаж строительных конструкций;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699"/>
        <w:jc w:val="both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- акт на визуальный контроль и измерение размеров шва сварных </w:t>
      </w:r>
      <w:r>
        <w:rPr>
          <w:sz w:val="22"/>
          <w:szCs w:val="22"/>
        </w:rPr>
        <w:t xml:space="preserve">стыков;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699"/>
        <w:jc w:val="both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- сварку трубопроводов и закладных частей сборных конструкций;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699"/>
        <w:jc w:val="both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- подготовку под антикоррозийное покрытие;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699"/>
        <w:jc w:val="both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- антикоррозийное покрытие;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699"/>
        <w:jc w:val="both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- тепловую изоляцию</w:t>
      </w:r>
      <w:r>
        <w:rPr>
          <w:sz w:val="22"/>
          <w:szCs w:val="22"/>
        </w:rPr>
        <w:t xml:space="preserve">;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699"/>
        <w:jc w:val="both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дренажные устройства;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699"/>
        <w:jc w:val="both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- прокладку дренажного </w:t>
      </w:r>
      <w:r>
        <w:rPr>
          <w:sz w:val="22"/>
          <w:szCs w:val="22"/>
        </w:rPr>
        <w:t xml:space="preserve">трубопровода;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699"/>
        <w:jc w:val="both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- гидроизоляция строительных конструкций;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699"/>
        <w:jc w:val="both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- армирование монолитных ж/бетонных </w:t>
      </w:r>
      <w:r>
        <w:rPr>
          <w:sz w:val="22"/>
          <w:szCs w:val="22"/>
        </w:rPr>
        <w:t xml:space="preserve">конструкций;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699"/>
        <w:jc w:val="both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бетонирование;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699"/>
        <w:jc w:val="both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- установку упоров неподвижных </w:t>
      </w:r>
      <w:r>
        <w:rPr>
          <w:sz w:val="22"/>
          <w:szCs w:val="22"/>
        </w:rPr>
        <w:t xml:space="preserve">опор;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699"/>
        <w:jc w:val="both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- монтаж м/</w:t>
      </w:r>
      <w:r>
        <w:rPr>
          <w:sz w:val="22"/>
          <w:szCs w:val="22"/>
        </w:rPr>
        <w:t xml:space="preserve">конструкций;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699"/>
        <w:jc w:val="both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- сварку контрольного </w:t>
      </w:r>
      <w:r>
        <w:rPr>
          <w:sz w:val="22"/>
          <w:szCs w:val="22"/>
        </w:rPr>
        <w:t xml:space="preserve">стыка.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699"/>
        <w:jc w:val="both"/>
        <w:spacing w:line="360" w:lineRule="auto"/>
        <w:rPr>
          <w:b/>
          <w:sz w:val="24"/>
          <w:szCs w:val="24"/>
        </w:rPr>
      </w:pPr>
      <w:r>
        <w:rPr>
          <w:b/>
          <w:sz w:val="22"/>
          <w:szCs w:val="22"/>
        </w:rPr>
        <w:t xml:space="preserve">Примечание: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699"/>
        <w:numPr>
          <w:ilvl w:val="0"/>
          <w:numId w:val="4"/>
        </w:numPr>
        <w:spacing w:line="360" w:lineRule="auto"/>
        <w:rPr>
          <w:b/>
          <w:sz w:val="24"/>
          <w:szCs w:val="24"/>
        </w:rPr>
      </w:pPr>
      <w:r>
        <w:rPr>
          <w:b/>
          <w:sz w:val="22"/>
          <w:szCs w:val="22"/>
        </w:rPr>
        <w:t xml:space="preserve">Исполнительная документация должна быть подшита в скоросшиватель,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699"/>
        <w:spacing w:line="360" w:lineRule="auto"/>
        <w:rPr>
          <w:b/>
          <w:sz w:val="24"/>
          <w:szCs w:val="24"/>
        </w:rPr>
      </w:pPr>
      <w:r>
        <w:rPr>
          <w:b/>
          <w:sz w:val="22"/>
          <w:szCs w:val="22"/>
        </w:rPr>
        <w:t xml:space="preserve">пронумер</w:t>
      </w:r>
      <w:r>
        <w:rPr>
          <w:b/>
          <w:sz w:val="22"/>
          <w:szCs w:val="22"/>
        </w:rPr>
        <w:t xml:space="preserve">о</w:t>
      </w:r>
      <w:r>
        <w:rPr>
          <w:b/>
          <w:sz w:val="22"/>
          <w:szCs w:val="22"/>
        </w:rPr>
        <w:t xml:space="preserve">вана, составлен перечень</w:t>
      </w:r>
      <w:r>
        <w:rPr>
          <w:b/>
          <w:sz w:val="22"/>
          <w:szCs w:val="22"/>
        </w:rPr>
        <w:t xml:space="preserve">, </w:t>
      </w:r>
      <w:r>
        <w:rPr>
          <w:b/>
          <w:sz w:val="22"/>
          <w:szCs w:val="22"/>
        </w:rPr>
        <w:t xml:space="preserve">приложен </w:t>
      </w:r>
      <w:r>
        <w:rPr>
          <w:b/>
          <w:sz w:val="22"/>
          <w:szCs w:val="22"/>
          <w:lang w:val="en-US"/>
        </w:rPr>
        <w:t xml:space="preserve">CD</w:t>
      </w:r>
      <w:r>
        <w:rPr>
          <w:b/>
          <w:sz w:val="22"/>
          <w:szCs w:val="22"/>
        </w:rPr>
        <w:t xml:space="preserve">-</w:t>
      </w:r>
      <w:r>
        <w:rPr>
          <w:b/>
          <w:sz w:val="22"/>
          <w:szCs w:val="22"/>
          <w:lang w:val="en-US"/>
        </w:rPr>
        <w:t xml:space="preserve">R</w:t>
      </w:r>
      <w:r>
        <w:rPr>
          <w:b/>
          <w:sz w:val="22"/>
          <w:szCs w:val="22"/>
        </w:rPr>
        <w:t xml:space="preserve"> диск с исполнительной документацией</w:t>
      </w:r>
      <w:r>
        <w:rPr>
          <w:b/>
          <w:sz w:val="22"/>
          <w:szCs w:val="22"/>
        </w:rPr>
        <w:t xml:space="preserve"> в форматах </w:t>
      </w:r>
      <w:r>
        <w:rPr>
          <w:b/>
          <w:sz w:val="22"/>
          <w:szCs w:val="22"/>
          <w:lang w:val="en-US"/>
        </w:rPr>
        <w:t xml:space="preserve">PDF</w:t>
      </w:r>
      <w:r>
        <w:rPr>
          <w:b/>
          <w:sz w:val="22"/>
          <w:szCs w:val="22"/>
        </w:rPr>
        <w:t xml:space="preserve">, </w:t>
      </w:r>
      <w:r>
        <w:rPr>
          <w:b/>
          <w:sz w:val="22"/>
          <w:szCs w:val="22"/>
          <w:lang w:val="en-US"/>
        </w:rPr>
        <w:t xml:space="preserve">Word</w:t>
      </w:r>
      <w:r>
        <w:rPr>
          <w:b/>
          <w:sz w:val="22"/>
          <w:szCs w:val="22"/>
        </w:rPr>
        <w:t xml:space="preserve">, .</w:t>
      </w:r>
      <w:r>
        <w:rPr>
          <w:b/>
          <w:sz w:val="22"/>
          <w:szCs w:val="22"/>
          <w:lang w:val="en-US"/>
        </w:rPr>
        <w:t xml:space="preserve">dwg</w:t>
      </w:r>
      <w:r>
        <w:rPr>
          <w:b/>
          <w:sz w:val="22"/>
          <w:szCs w:val="22"/>
        </w:rPr>
        <w:t xml:space="preserve">.</w:t>
      </w:r>
      <w:r>
        <w:rPr>
          <w:b/>
          <w:sz w:val="22"/>
          <w:szCs w:val="22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699"/>
        <w:jc w:val="both"/>
        <w:spacing w:line="36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spacing w:line="57" w:lineRule="atLeast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contextualSpacing/>
        <w:jc w:val="both"/>
        <w:widowControl/>
        <w:rPr>
          <w:b/>
          <w:bCs/>
          <w:sz w:val="24"/>
          <w:szCs w:val="24"/>
        </w:rPr>
      </w:pPr>
      <w:r>
        <w:rPr>
          <w:b/>
          <w:bCs/>
          <w:sz w:val="22"/>
          <w:szCs w:val="22"/>
        </w:rPr>
        <w:t xml:space="preserve">     От Заказчика                                                                       От Подрядчика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contextualSpacing/>
        <w:ind w:left="720"/>
        <w:jc w:val="both"/>
        <w:widowControl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22"/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____________/</w:t>
      </w:r>
      <w:r>
        <w:rPr>
          <w:rFonts w:ascii="Times New Roman" w:hAnsi="Times New Roman" w:eastAsia="Times New Roman" w:cs="Times New Roman"/>
          <w:sz w:val="22"/>
          <w:szCs w:val="22"/>
          <w:lang w:eastAsia="ru-RU"/>
        </w:rPr>
        <w:t xml:space="preserve">_____________ </w:t>
      </w:r>
      <w:r>
        <w:rPr>
          <w:sz w:val="22"/>
          <w:szCs w:val="22"/>
        </w:rPr>
        <w:t xml:space="preserve">                                         _____________/</w:t>
      </w:r>
      <w:r>
        <w:rPr>
          <w:rFonts w:eastAsia="Calibri"/>
          <w:sz w:val="22"/>
          <w:szCs w:val="22"/>
        </w:rPr>
        <w:t xml:space="preserve">_____________</w:t>
      </w:r>
      <w:r>
        <w:rPr>
          <w:sz w:val="22"/>
          <w:szCs w:val="22"/>
        </w:rPr>
      </w:r>
      <w:r>
        <w:rPr>
          <w:sz w:val="22"/>
          <w:szCs w:val="22"/>
        </w:rPr>
      </w:r>
    </w:p>
    <w:sectPr>
      <w:footerReference w:type="even" r:id="rId9"/>
      <w:footnotePr/>
      <w:endnotePr/>
      <w:type w:val="nextPage"/>
      <w:pgSz w:w="11906" w:h="16838" w:orient="portrait"/>
      <w:pgMar w:top="426" w:right="707" w:bottom="426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ourier New">
    <w:panose1 w:val="02070309020205020404"/>
  </w:font>
  <w:font w:name="Tahoma">
    <w:panose1 w:val="020B0604030504040204"/>
  </w:font>
  <w:font w:name="Calibri">
    <w:panose1 w:val="020F05020202040302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3"/>
      <w:rPr>
        <w:rStyle w:val="892"/>
      </w:rPr>
      <w:framePr w:wrap="around" w:vAnchor="text" w:hAnchor="margin" w:xAlign="center" w:y="1"/>
    </w:pPr>
    <w:r>
      <w:rPr>
        <w:rStyle w:val="892"/>
      </w:rPr>
      <w:fldChar w:fldCharType="begin"/>
    </w:r>
    <w:r>
      <w:rPr>
        <w:rStyle w:val="892"/>
      </w:rPr>
      <w:instrText xml:space="preserve">PAGE  </w:instrText>
    </w:r>
    <w:r>
      <w:rPr>
        <w:rStyle w:val="892"/>
      </w:rPr>
      <w:fldChar w:fldCharType="end"/>
    </w:r>
    <w:r>
      <w:rPr>
        <w:rStyle w:val="892"/>
      </w:rPr>
    </w:r>
    <w:r>
      <w:rPr>
        <w:rStyle w:val="892"/>
      </w:rPr>
    </w:r>
  </w:p>
  <w:p>
    <w:pPr>
      <w:pStyle w:val="733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898"/>
      <w:isLgl w:val="false"/>
      <w:suff w:val="tab"/>
      <w:lvlText w:val="%1."/>
      <w:lvlJc w:val="left"/>
      <w:pPr>
        <w:ind w:left="3780" w:hanging="360"/>
        <w:tabs>
          <w:tab w:val="num" w:pos="3780" w:leader="none"/>
        </w:tabs>
      </w:pPr>
    </w:lvl>
    <w:lvl w:ilvl="1">
      <w:start w:val="1"/>
      <w:numFmt w:val="decimal"/>
      <w:pStyle w:val="899"/>
      <w:isLgl w:val="false"/>
      <w:suff w:val="tab"/>
      <w:lvlText w:val="%1.%2."/>
      <w:lvlJc w:val="left"/>
      <w:pPr>
        <w:ind w:left="1332" w:hanging="432"/>
        <w:tabs>
          <w:tab w:val="num" w:pos="1332" w:leader="none"/>
        </w:tabs>
      </w:pPr>
      <w:rPr>
        <w:b w:val="0"/>
        <w:i w:val="0"/>
      </w:rPr>
    </w:lvl>
    <w:lvl w:ilvl="2">
      <w:start w:val="1"/>
      <w:numFmt w:val="decimal"/>
      <w:pStyle w:val="900"/>
      <w:isLgl w:val="false"/>
      <w:suff w:val="tab"/>
      <w:lvlText w:val="%1.%2.%3."/>
      <w:lvlJc w:val="left"/>
      <w:pPr>
        <w:ind w:left="1584" w:hanging="504"/>
        <w:tabs>
          <w:tab w:val="num" w:pos="1800" w:leader="none"/>
        </w:tabs>
      </w:pPr>
      <w:rPr>
        <w:i w:val="0"/>
        <w:sz w:val="22"/>
        <w:szCs w:val="22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28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6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9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68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5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7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9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1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3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5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7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94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balanceSingleByteDoubleByteWidth w:val="true"/>
    <w:ulTrailSpace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84">
    <w:name w:val="Heading 2 Char"/>
    <w:basedOn w:val="709"/>
    <w:link w:val="701"/>
    <w:uiPriority w:val="9"/>
    <w:rPr>
      <w:rFonts w:ascii="Arial" w:hAnsi="Arial" w:eastAsia="Arial" w:cs="Arial"/>
      <w:sz w:val="34"/>
    </w:rPr>
  </w:style>
  <w:style w:type="character" w:styleId="685">
    <w:name w:val="Heading 3 Char"/>
    <w:basedOn w:val="709"/>
    <w:link w:val="702"/>
    <w:uiPriority w:val="9"/>
    <w:rPr>
      <w:rFonts w:ascii="Arial" w:hAnsi="Arial" w:eastAsia="Arial" w:cs="Arial"/>
      <w:sz w:val="30"/>
      <w:szCs w:val="30"/>
    </w:rPr>
  </w:style>
  <w:style w:type="character" w:styleId="686">
    <w:name w:val="Heading 4 Char"/>
    <w:basedOn w:val="709"/>
    <w:link w:val="703"/>
    <w:uiPriority w:val="9"/>
    <w:rPr>
      <w:rFonts w:ascii="Arial" w:hAnsi="Arial" w:eastAsia="Arial" w:cs="Arial"/>
      <w:b/>
      <w:bCs/>
      <w:sz w:val="26"/>
      <w:szCs w:val="26"/>
    </w:rPr>
  </w:style>
  <w:style w:type="character" w:styleId="687">
    <w:name w:val="Heading 5 Char"/>
    <w:basedOn w:val="709"/>
    <w:link w:val="704"/>
    <w:uiPriority w:val="9"/>
    <w:rPr>
      <w:rFonts w:ascii="Arial" w:hAnsi="Arial" w:eastAsia="Arial" w:cs="Arial"/>
      <w:b/>
      <w:bCs/>
      <w:sz w:val="24"/>
      <w:szCs w:val="24"/>
    </w:rPr>
  </w:style>
  <w:style w:type="character" w:styleId="688">
    <w:name w:val="Heading 6 Char"/>
    <w:basedOn w:val="709"/>
    <w:link w:val="705"/>
    <w:uiPriority w:val="9"/>
    <w:rPr>
      <w:rFonts w:ascii="Arial" w:hAnsi="Arial" w:eastAsia="Arial" w:cs="Arial"/>
      <w:b/>
      <w:bCs/>
      <w:sz w:val="22"/>
      <w:szCs w:val="22"/>
    </w:rPr>
  </w:style>
  <w:style w:type="character" w:styleId="689">
    <w:name w:val="Heading 7 Char"/>
    <w:basedOn w:val="709"/>
    <w:link w:val="70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0">
    <w:name w:val="Heading 8 Char"/>
    <w:basedOn w:val="709"/>
    <w:link w:val="707"/>
    <w:uiPriority w:val="9"/>
    <w:rPr>
      <w:rFonts w:ascii="Arial" w:hAnsi="Arial" w:eastAsia="Arial" w:cs="Arial"/>
      <w:i/>
      <w:iCs/>
      <w:sz w:val="22"/>
      <w:szCs w:val="22"/>
    </w:rPr>
  </w:style>
  <w:style w:type="character" w:styleId="691">
    <w:name w:val="Heading 9 Char"/>
    <w:basedOn w:val="709"/>
    <w:link w:val="708"/>
    <w:uiPriority w:val="9"/>
    <w:rPr>
      <w:rFonts w:ascii="Arial" w:hAnsi="Arial" w:eastAsia="Arial" w:cs="Arial"/>
      <w:i/>
      <w:iCs/>
      <w:sz w:val="21"/>
      <w:szCs w:val="21"/>
    </w:rPr>
  </w:style>
  <w:style w:type="character" w:styleId="692">
    <w:name w:val="Title Char"/>
    <w:basedOn w:val="709"/>
    <w:link w:val="723"/>
    <w:uiPriority w:val="10"/>
    <w:rPr>
      <w:sz w:val="48"/>
      <w:szCs w:val="48"/>
    </w:rPr>
  </w:style>
  <w:style w:type="character" w:styleId="693">
    <w:name w:val="Subtitle Char"/>
    <w:basedOn w:val="709"/>
    <w:link w:val="725"/>
    <w:uiPriority w:val="11"/>
    <w:rPr>
      <w:sz w:val="24"/>
      <w:szCs w:val="24"/>
    </w:rPr>
  </w:style>
  <w:style w:type="character" w:styleId="694">
    <w:name w:val="Quote Char"/>
    <w:link w:val="727"/>
    <w:uiPriority w:val="29"/>
    <w:rPr>
      <w:i/>
    </w:rPr>
  </w:style>
  <w:style w:type="character" w:styleId="695">
    <w:name w:val="Intense Quote Char"/>
    <w:link w:val="729"/>
    <w:uiPriority w:val="30"/>
    <w:rPr>
      <w:i/>
    </w:rPr>
  </w:style>
  <w:style w:type="character" w:styleId="696">
    <w:name w:val="Header Char"/>
    <w:basedOn w:val="709"/>
    <w:link w:val="731"/>
    <w:uiPriority w:val="99"/>
  </w:style>
  <w:style w:type="character" w:styleId="697">
    <w:name w:val="Caption Char"/>
    <w:basedOn w:val="735"/>
    <w:link w:val="733"/>
    <w:uiPriority w:val="99"/>
  </w:style>
  <w:style w:type="character" w:styleId="698">
    <w:name w:val="Endnote Text Char"/>
    <w:link w:val="867"/>
    <w:uiPriority w:val="99"/>
    <w:rPr>
      <w:sz w:val="20"/>
    </w:rPr>
  </w:style>
  <w:style w:type="paragraph" w:styleId="699" w:default="1">
    <w:name w:val="Normal"/>
    <w:qFormat/>
    <w:pPr>
      <w:widowControl w:val="off"/>
    </w:pPr>
    <w:rPr>
      <w:lang w:eastAsia="ru-RU"/>
    </w:rPr>
  </w:style>
  <w:style w:type="paragraph" w:styleId="700">
    <w:name w:val="Heading 1"/>
    <w:basedOn w:val="699"/>
    <w:next w:val="699"/>
    <w:link w:val="901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701">
    <w:name w:val="Heading 2"/>
    <w:basedOn w:val="699"/>
    <w:next w:val="699"/>
    <w:link w:val="71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02">
    <w:name w:val="Heading 3"/>
    <w:basedOn w:val="699"/>
    <w:next w:val="699"/>
    <w:link w:val="71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03">
    <w:name w:val="Heading 4"/>
    <w:basedOn w:val="699"/>
    <w:next w:val="699"/>
    <w:link w:val="71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04">
    <w:name w:val="Heading 5"/>
    <w:basedOn w:val="699"/>
    <w:next w:val="699"/>
    <w:link w:val="71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05">
    <w:name w:val="Heading 6"/>
    <w:basedOn w:val="699"/>
    <w:next w:val="699"/>
    <w:link w:val="71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06">
    <w:name w:val="Heading 7"/>
    <w:basedOn w:val="699"/>
    <w:next w:val="699"/>
    <w:link w:val="71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07">
    <w:name w:val="Heading 8"/>
    <w:basedOn w:val="699"/>
    <w:next w:val="699"/>
    <w:link w:val="71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08">
    <w:name w:val="Heading 9"/>
    <w:basedOn w:val="699"/>
    <w:next w:val="699"/>
    <w:link w:val="72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9" w:default="1">
    <w:name w:val="Default Paragraph Font"/>
    <w:uiPriority w:val="1"/>
    <w:semiHidden/>
    <w:unhideWhenUsed/>
  </w:style>
  <w:style w:type="table" w:styleId="71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1" w:default="1">
    <w:name w:val="No List"/>
    <w:uiPriority w:val="99"/>
    <w:semiHidden/>
    <w:unhideWhenUsed/>
  </w:style>
  <w:style w:type="character" w:styleId="712" w:customStyle="1">
    <w:name w:val="Heading 1 Char"/>
    <w:uiPriority w:val="9"/>
    <w:rPr>
      <w:rFonts w:ascii="Arial" w:hAnsi="Arial" w:eastAsia="Arial" w:cs="Arial"/>
      <w:sz w:val="40"/>
      <w:szCs w:val="40"/>
    </w:rPr>
  </w:style>
  <w:style w:type="character" w:styleId="713" w:customStyle="1">
    <w:name w:val="Заголовок 2 Знак"/>
    <w:link w:val="701"/>
    <w:uiPriority w:val="9"/>
    <w:rPr>
      <w:rFonts w:ascii="Arial" w:hAnsi="Arial" w:eastAsia="Arial" w:cs="Arial"/>
      <w:sz w:val="34"/>
    </w:rPr>
  </w:style>
  <w:style w:type="character" w:styleId="714" w:customStyle="1">
    <w:name w:val="Заголовок 3 Знак"/>
    <w:link w:val="702"/>
    <w:uiPriority w:val="9"/>
    <w:rPr>
      <w:rFonts w:ascii="Arial" w:hAnsi="Arial" w:eastAsia="Arial" w:cs="Arial"/>
      <w:sz w:val="30"/>
      <w:szCs w:val="30"/>
    </w:rPr>
  </w:style>
  <w:style w:type="character" w:styleId="715" w:customStyle="1">
    <w:name w:val="Заголовок 4 Знак"/>
    <w:link w:val="703"/>
    <w:uiPriority w:val="9"/>
    <w:rPr>
      <w:rFonts w:ascii="Arial" w:hAnsi="Arial" w:eastAsia="Arial" w:cs="Arial"/>
      <w:b/>
      <w:bCs/>
      <w:sz w:val="26"/>
      <w:szCs w:val="26"/>
    </w:rPr>
  </w:style>
  <w:style w:type="character" w:styleId="716" w:customStyle="1">
    <w:name w:val="Заголовок 5 Знак"/>
    <w:link w:val="704"/>
    <w:uiPriority w:val="9"/>
    <w:rPr>
      <w:rFonts w:ascii="Arial" w:hAnsi="Arial" w:eastAsia="Arial" w:cs="Arial"/>
      <w:b/>
      <w:bCs/>
      <w:sz w:val="24"/>
      <w:szCs w:val="24"/>
    </w:rPr>
  </w:style>
  <w:style w:type="character" w:styleId="717" w:customStyle="1">
    <w:name w:val="Заголовок 6 Знак"/>
    <w:link w:val="705"/>
    <w:uiPriority w:val="9"/>
    <w:rPr>
      <w:rFonts w:ascii="Arial" w:hAnsi="Arial" w:eastAsia="Arial" w:cs="Arial"/>
      <w:b/>
      <w:bCs/>
      <w:sz w:val="22"/>
      <w:szCs w:val="22"/>
    </w:rPr>
  </w:style>
  <w:style w:type="character" w:styleId="718" w:customStyle="1">
    <w:name w:val="Заголовок 7 Знак"/>
    <w:link w:val="70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9" w:customStyle="1">
    <w:name w:val="Заголовок 8 Знак"/>
    <w:link w:val="707"/>
    <w:uiPriority w:val="9"/>
    <w:rPr>
      <w:rFonts w:ascii="Arial" w:hAnsi="Arial" w:eastAsia="Arial" w:cs="Arial"/>
      <w:i/>
      <w:iCs/>
      <w:sz w:val="22"/>
      <w:szCs w:val="22"/>
    </w:rPr>
  </w:style>
  <w:style w:type="character" w:styleId="720" w:customStyle="1">
    <w:name w:val="Заголовок 9 Знак"/>
    <w:link w:val="708"/>
    <w:uiPriority w:val="9"/>
    <w:rPr>
      <w:rFonts w:ascii="Arial" w:hAnsi="Arial" w:eastAsia="Arial" w:cs="Arial"/>
      <w:i/>
      <w:iCs/>
      <w:sz w:val="21"/>
      <w:szCs w:val="21"/>
    </w:rPr>
  </w:style>
  <w:style w:type="paragraph" w:styleId="721">
    <w:name w:val="List Paragraph"/>
    <w:basedOn w:val="699"/>
    <w:uiPriority w:val="34"/>
    <w:qFormat/>
    <w:pPr>
      <w:contextualSpacing/>
      <w:ind w:left="720"/>
      <w:spacing w:after="200" w:line="276" w:lineRule="auto"/>
      <w:widowControl/>
    </w:pPr>
    <w:rPr>
      <w:rFonts w:ascii="Calibri" w:hAnsi="Calibri" w:eastAsia="Calibri"/>
      <w:sz w:val="22"/>
      <w:szCs w:val="22"/>
      <w:lang w:eastAsia="en-US"/>
    </w:rPr>
  </w:style>
  <w:style w:type="paragraph" w:styleId="722">
    <w:name w:val="No Spacing"/>
    <w:uiPriority w:val="1"/>
    <w:qFormat/>
    <w:rPr>
      <w:sz w:val="24"/>
      <w:szCs w:val="24"/>
      <w:lang w:eastAsia="ru-RU"/>
    </w:rPr>
  </w:style>
  <w:style w:type="paragraph" w:styleId="723">
    <w:name w:val="Title"/>
    <w:basedOn w:val="699"/>
    <w:next w:val="699"/>
    <w:link w:val="72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4" w:customStyle="1">
    <w:name w:val="Название Знак"/>
    <w:link w:val="723"/>
    <w:uiPriority w:val="10"/>
    <w:rPr>
      <w:sz w:val="48"/>
      <w:szCs w:val="48"/>
    </w:rPr>
  </w:style>
  <w:style w:type="paragraph" w:styleId="725">
    <w:name w:val="Subtitle"/>
    <w:basedOn w:val="699"/>
    <w:next w:val="699"/>
    <w:link w:val="726"/>
    <w:uiPriority w:val="11"/>
    <w:qFormat/>
    <w:pPr>
      <w:spacing w:before="200" w:after="200"/>
    </w:pPr>
    <w:rPr>
      <w:sz w:val="24"/>
      <w:szCs w:val="24"/>
    </w:rPr>
  </w:style>
  <w:style w:type="character" w:styleId="726" w:customStyle="1">
    <w:name w:val="Подзаголовок Знак"/>
    <w:link w:val="725"/>
    <w:uiPriority w:val="11"/>
    <w:rPr>
      <w:sz w:val="24"/>
      <w:szCs w:val="24"/>
    </w:rPr>
  </w:style>
  <w:style w:type="paragraph" w:styleId="727">
    <w:name w:val="Quote"/>
    <w:basedOn w:val="699"/>
    <w:next w:val="699"/>
    <w:link w:val="728"/>
    <w:uiPriority w:val="29"/>
    <w:qFormat/>
    <w:pPr>
      <w:ind w:left="720" w:right="720"/>
    </w:pPr>
    <w:rPr>
      <w:i/>
    </w:rPr>
  </w:style>
  <w:style w:type="character" w:styleId="728" w:customStyle="1">
    <w:name w:val="Цитата 2 Знак"/>
    <w:link w:val="727"/>
    <w:uiPriority w:val="29"/>
    <w:rPr>
      <w:i/>
    </w:rPr>
  </w:style>
  <w:style w:type="paragraph" w:styleId="729">
    <w:name w:val="Intense Quote"/>
    <w:basedOn w:val="699"/>
    <w:next w:val="699"/>
    <w:link w:val="73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0" w:customStyle="1">
    <w:name w:val="Выделенная цитата Знак"/>
    <w:link w:val="729"/>
    <w:uiPriority w:val="30"/>
    <w:rPr>
      <w:i/>
    </w:rPr>
  </w:style>
  <w:style w:type="paragraph" w:styleId="731">
    <w:name w:val="Header"/>
    <w:basedOn w:val="699"/>
    <w:link w:val="732"/>
    <w:pPr>
      <w:tabs>
        <w:tab w:val="center" w:pos="4677" w:leader="none"/>
        <w:tab w:val="right" w:pos="9355" w:leader="none"/>
      </w:tabs>
    </w:pPr>
  </w:style>
  <w:style w:type="character" w:styleId="732" w:customStyle="1">
    <w:name w:val="Верхний колонтитул Знак"/>
    <w:link w:val="731"/>
    <w:uiPriority w:val="99"/>
  </w:style>
  <w:style w:type="paragraph" w:styleId="733">
    <w:name w:val="Footer"/>
    <w:basedOn w:val="699"/>
    <w:link w:val="736"/>
    <w:pPr>
      <w:tabs>
        <w:tab w:val="center" w:pos="4677" w:leader="none"/>
        <w:tab w:val="right" w:pos="9355" w:leader="none"/>
      </w:tabs>
    </w:pPr>
  </w:style>
  <w:style w:type="character" w:styleId="734" w:customStyle="1">
    <w:name w:val="Footer Char"/>
    <w:uiPriority w:val="99"/>
  </w:style>
  <w:style w:type="paragraph" w:styleId="735">
    <w:name w:val="Caption"/>
    <w:basedOn w:val="699"/>
    <w:next w:val="699"/>
    <w:link w:val="69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36" w:customStyle="1">
    <w:name w:val="Нижний колонтитул Знак"/>
    <w:link w:val="733"/>
    <w:uiPriority w:val="99"/>
  </w:style>
  <w:style w:type="table" w:styleId="737">
    <w:name w:val="Table Grid"/>
    <w:basedOn w:val="710"/>
    <w:pPr>
      <w:widowControl w:val="off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38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9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0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1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2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4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6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67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68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69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70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71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72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73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74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75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76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77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78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79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80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81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82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83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84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85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86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01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02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03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04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05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06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07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2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3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4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5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6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7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8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29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30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31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32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33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34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35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3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44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45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46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47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48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49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0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51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52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53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54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55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56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57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58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59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60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61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62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63">
    <w:name w:val="Hyperlink"/>
    <w:uiPriority w:val="99"/>
    <w:unhideWhenUsed/>
    <w:rPr>
      <w:color w:val="0000ff" w:themeColor="hyperlink"/>
      <w:u w:val="single"/>
    </w:rPr>
  </w:style>
  <w:style w:type="paragraph" w:styleId="864">
    <w:name w:val="footnote text"/>
    <w:basedOn w:val="699"/>
    <w:link w:val="904"/>
    <w:unhideWhenUsed/>
    <w:pPr>
      <w:widowControl/>
    </w:pPr>
    <w:rPr>
      <w:rFonts w:ascii="Calibri" w:hAnsi="Calibri" w:eastAsia="Calibri"/>
      <w:lang w:eastAsia="en-US"/>
    </w:rPr>
  </w:style>
  <w:style w:type="character" w:styleId="865" w:customStyle="1">
    <w:name w:val="Footnote Text Char"/>
    <w:uiPriority w:val="99"/>
    <w:rPr>
      <w:sz w:val="18"/>
    </w:rPr>
  </w:style>
  <w:style w:type="character" w:styleId="866">
    <w:name w:val="footnote reference"/>
    <w:uiPriority w:val="99"/>
    <w:unhideWhenUsed/>
    <w:rPr>
      <w:vertAlign w:val="superscript"/>
    </w:rPr>
  </w:style>
  <w:style w:type="paragraph" w:styleId="867">
    <w:name w:val="endnote text"/>
    <w:basedOn w:val="699"/>
    <w:link w:val="868"/>
    <w:uiPriority w:val="99"/>
    <w:semiHidden/>
    <w:unhideWhenUsed/>
  </w:style>
  <w:style w:type="character" w:styleId="868" w:customStyle="1">
    <w:name w:val="Текст концевой сноски Знак"/>
    <w:link w:val="867"/>
    <w:uiPriority w:val="99"/>
    <w:rPr>
      <w:sz w:val="20"/>
    </w:rPr>
  </w:style>
  <w:style w:type="character" w:styleId="869">
    <w:name w:val="endnote reference"/>
    <w:uiPriority w:val="99"/>
    <w:semiHidden/>
    <w:unhideWhenUsed/>
    <w:rPr>
      <w:vertAlign w:val="superscript"/>
    </w:rPr>
  </w:style>
  <w:style w:type="paragraph" w:styleId="870">
    <w:name w:val="toc 1"/>
    <w:basedOn w:val="699"/>
    <w:next w:val="699"/>
    <w:uiPriority w:val="39"/>
    <w:unhideWhenUsed/>
    <w:pPr>
      <w:spacing w:after="57"/>
    </w:pPr>
  </w:style>
  <w:style w:type="paragraph" w:styleId="871">
    <w:name w:val="toc 2"/>
    <w:basedOn w:val="699"/>
    <w:next w:val="699"/>
    <w:uiPriority w:val="39"/>
    <w:unhideWhenUsed/>
    <w:pPr>
      <w:ind w:left="283"/>
      <w:spacing w:after="57"/>
    </w:pPr>
  </w:style>
  <w:style w:type="paragraph" w:styleId="872">
    <w:name w:val="toc 3"/>
    <w:basedOn w:val="699"/>
    <w:next w:val="699"/>
    <w:uiPriority w:val="39"/>
    <w:unhideWhenUsed/>
    <w:pPr>
      <w:ind w:left="567"/>
      <w:spacing w:after="57"/>
    </w:pPr>
  </w:style>
  <w:style w:type="paragraph" w:styleId="873">
    <w:name w:val="toc 4"/>
    <w:basedOn w:val="699"/>
    <w:next w:val="699"/>
    <w:uiPriority w:val="39"/>
    <w:unhideWhenUsed/>
    <w:pPr>
      <w:ind w:left="850"/>
      <w:spacing w:after="57"/>
    </w:pPr>
  </w:style>
  <w:style w:type="paragraph" w:styleId="874">
    <w:name w:val="toc 5"/>
    <w:basedOn w:val="699"/>
    <w:next w:val="699"/>
    <w:uiPriority w:val="39"/>
    <w:unhideWhenUsed/>
    <w:pPr>
      <w:ind w:left="1134"/>
      <w:spacing w:after="57"/>
    </w:pPr>
  </w:style>
  <w:style w:type="paragraph" w:styleId="875">
    <w:name w:val="toc 6"/>
    <w:basedOn w:val="699"/>
    <w:next w:val="699"/>
    <w:uiPriority w:val="39"/>
    <w:unhideWhenUsed/>
    <w:pPr>
      <w:ind w:left="1417"/>
      <w:spacing w:after="57"/>
    </w:pPr>
  </w:style>
  <w:style w:type="paragraph" w:styleId="876">
    <w:name w:val="toc 7"/>
    <w:basedOn w:val="699"/>
    <w:next w:val="699"/>
    <w:uiPriority w:val="39"/>
    <w:unhideWhenUsed/>
    <w:pPr>
      <w:ind w:left="1701"/>
      <w:spacing w:after="57"/>
    </w:pPr>
  </w:style>
  <w:style w:type="paragraph" w:styleId="877">
    <w:name w:val="toc 8"/>
    <w:basedOn w:val="699"/>
    <w:next w:val="699"/>
    <w:uiPriority w:val="39"/>
    <w:unhideWhenUsed/>
    <w:pPr>
      <w:ind w:left="1984"/>
      <w:spacing w:after="57"/>
    </w:pPr>
  </w:style>
  <w:style w:type="paragraph" w:styleId="878">
    <w:name w:val="toc 9"/>
    <w:basedOn w:val="699"/>
    <w:next w:val="699"/>
    <w:uiPriority w:val="39"/>
    <w:unhideWhenUsed/>
    <w:pPr>
      <w:ind w:left="2268"/>
      <w:spacing w:after="57"/>
    </w:pPr>
  </w:style>
  <w:style w:type="paragraph" w:styleId="879">
    <w:name w:val="TOC Heading"/>
    <w:uiPriority w:val="39"/>
    <w:unhideWhenUsed/>
  </w:style>
  <w:style w:type="paragraph" w:styleId="880">
    <w:name w:val="table of figures"/>
    <w:basedOn w:val="699"/>
    <w:next w:val="699"/>
    <w:uiPriority w:val="99"/>
    <w:unhideWhenUsed/>
  </w:style>
  <w:style w:type="character" w:styleId="881" w:customStyle="1">
    <w:name w:val="Основной шрифт абзаца;Знак Знак Знак Знак Знак Знак Знак Знак"/>
    <w:link w:val="896"/>
    <w:semiHidden/>
  </w:style>
  <w:style w:type="paragraph" w:styleId="882" w:customStyle="1">
    <w:name w:val="Стиль1"/>
    <w:basedOn w:val="699"/>
    <w:pPr>
      <w:jc w:val="center"/>
      <w:shd w:val="clear" w:color="auto" w:fill="ffffff"/>
      <w:tabs>
        <w:tab w:val="left" w:pos="4997" w:leader="none"/>
      </w:tabs>
    </w:pPr>
    <w:rPr>
      <w:color w:val="000000"/>
      <w:spacing w:val="-5"/>
      <w:sz w:val="22"/>
      <w:szCs w:val="22"/>
    </w:rPr>
  </w:style>
  <w:style w:type="paragraph" w:styleId="883" w:customStyle="1">
    <w:name w:val="Стиль2"/>
    <w:basedOn w:val="699"/>
    <w:pPr>
      <w:jc w:val="center"/>
      <w:shd w:val="clear" w:color="auto" w:fill="ffffff"/>
      <w:tabs>
        <w:tab w:val="left" w:pos="4997" w:leader="none"/>
      </w:tabs>
    </w:pPr>
    <w:rPr>
      <w:color w:val="000000"/>
      <w:spacing w:val="-5"/>
      <w:sz w:val="22"/>
      <w:szCs w:val="22"/>
    </w:rPr>
  </w:style>
  <w:style w:type="paragraph" w:styleId="884" w:customStyle="1">
    <w:name w:val="Стиль3"/>
    <w:basedOn w:val="699"/>
    <w:pPr>
      <w:jc w:val="center"/>
      <w:shd w:val="clear" w:color="auto" w:fill="ffffff"/>
      <w:tabs>
        <w:tab w:val="left" w:pos="4997" w:leader="none"/>
      </w:tabs>
    </w:pPr>
    <w:rPr>
      <w:b/>
      <w:color w:val="000000"/>
      <w:spacing w:val="-5"/>
      <w:sz w:val="22"/>
      <w:szCs w:val="22"/>
    </w:rPr>
  </w:style>
  <w:style w:type="paragraph" w:styleId="885" w:customStyle="1">
    <w:name w:val="Стиль4"/>
    <w:basedOn w:val="699"/>
    <w:next w:val="884"/>
    <w:pPr>
      <w:ind w:left="-284" w:firstLine="342"/>
      <w:spacing w:line="245" w:lineRule="exact"/>
      <w:shd w:val="clear" w:color="auto" w:fill="ffffff"/>
      <w:tabs>
        <w:tab w:val="left" w:pos="446" w:leader="none"/>
      </w:tabs>
    </w:pPr>
    <w:rPr>
      <w:color w:val="000000"/>
      <w:spacing w:val="-5"/>
      <w:sz w:val="22"/>
      <w:szCs w:val="22"/>
    </w:rPr>
  </w:style>
  <w:style w:type="paragraph" w:styleId="886" w:customStyle="1">
    <w:name w:val="Стиль 11 пт Черный По ширине Перед:  126 пт Междустр.интервал:..."/>
    <w:basedOn w:val="699"/>
    <w:pPr>
      <w:jc w:val="both"/>
      <w:spacing w:before="252" w:line="245" w:lineRule="exact"/>
      <w:shd w:val="clear" w:color="auto" w:fill="ffffff"/>
    </w:pPr>
    <w:rPr>
      <w:color w:val="000000"/>
      <w:spacing w:val="-5"/>
      <w:sz w:val="22"/>
    </w:rPr>
  </w:style>
  <w:style w:type="paragraph" w:styleId="887" w:customStyle="1">
    <w:name w:val="Стиль5"/>
    <w:basedOn w:val="699"/>
    <w:pPr>
      <w:spacing w:line="259" w:lineRule="exact"/>
      <w:shd w:val="clear" w:color="auto" w:fill="ffffff"/>
    </w:pPr>
    <w:rPr>
      <w:color w:val="000000"/>
      <w:spacing w:val="-5"/>
      <w:sz w:val="22"/>
      <w:szCs w:val="22"/>
    </w:rPr>
  </w:style>
  <w:style w:type="paragraph" w:styleId="888" w:customStyle="1">
    <w:name w:val="Стиль6"/>
    <w:basedOn w:val="699"/>
    <w:next w:val="887"/>
    <w:pPr>
      <w:ind w:left="742" w:hanging="684"/>
      <w:spacing w:line="266" w:lineRule="exact"/>
      <w:shd w:val="clear" w:color="auto" w:fill="ffffff"/>
      <w:tabs>
        <w:tab w:val="left" w:pos="742" w:leader="none"/>
      </w:tabs>
    </w:pPr>
    <w:rPr>
      <w:color w:val="000000"/>
      <w:spacing w:val="-5"/>
      <w:sz w:val="22"/>
      <w:szCs w:val="22"/>
    </w:rPr>
  </w:style>
  <w:style w:type="paragraph" w:styleId="889" w:customStyle="1">
    <w:name w:val="Стиль7"/>
    <w:basedOn w:val="699"/>
    <w:next w:val="887"/>
    <w:pPr>
      <w:ind w:left="425" w:right="886" w:hanging="331"/>
      <w:jc w:val="both"/>
      <w:spacing w:before="252" w:line="274" w:lineRule="exact"/>
      <w:shd w:val="clear" w:color="auto" w:fill="ffffff"/>
    </w:pPr>
    <w:rPr>
      <w:color w:val="000000"/>
      <w:spacing w:val="-5"/>
      <w:sz w:val="22"/>
      <w:szCs w:val="22"/>
    </w:rPr>
  </w:style>
  <w:style w:type="paragraph" w:styleId="890" w:customStyle="1">
    <w:name w:val="Знак Знак Знак Знак Знак Знак"/>
    <w:basedOn w:val="699"/>
    <w:pPr>
      <w:ind w:left="432" w:hanging="432"/>
      <w:jc w:val="both"/>
      <w:spacing w:before="120" w:after="160"/>
      <w:widowControl/>
      <w:tabs>
        <w:tab w:val="num" w:pos="432" w:leader="none"/>
      </w:tabs>
    </w:pPr>
    <w:rPr>
      <w:b/>
      <w:caps/>
      <w:sz w:val="32"/>
      <w:szCs w:val="32"/>
      <w:lang w:val="en-US" w:eastAsia="en-US"/>
    </w:rPr>
  </w:style>
  <w:style w:type="paragraph" w:styleId="891" w:customStyle="1">
    <w:name w:val="Знак Знак"/>
    <w:basedOn w:val="699"/>
    <w:pPr>
      <w:ind w:left="432" w:hanging="432"/>
      <w:jc w:val="both"/>
      <w:spacing w:before="120" w:after="160"/>
      <w:widowControl/>
      <w:tabs>
        <w:tab w:val="num" w:pos="432" w:leader="none"/>
      </w:tabs>
    </w:pPr>
    <w:rPr>
      <w:b/>
      <w:caps/>
      <w:sz w:val="32"/>
      <w:szCs w:val="32"/>
      <w:lang w:val="en-US" w:eastAsia="en-US"/>
    </w:rPr>
  </w:style>
  <w:style w:type="character" w:styleId="892">
    <w:name w:val="page number"/>
    <w:basedOn w:val="881"/>
  </w:style>
  <w:style w:type="paragraph" w:styleId="893">
    <w:name w:val="Balloon Text"/>
    <w:basedOn w:val="699"/>
    <w:link w:val="894"/>
    <w:rPr>
      <w:rFonts w:ascii="Tahoma" w:hAnsi="Tahoma" w:cs="Tahoma"/>
      <w:sz w:val="16"/>
      <w:szCs w:val="16"/>
    </w:rPr>
  </w:style>
  <w:style w:type="character" w:styleId="894" w:customStyle="1">
    <w:name w:val="Текст выноски Знак"/>
    <w:link w:val="893"/>
    <w:rPr>
      <w:rFonts w:ascii="Tahoma" w:hAnsi="Tahoma" w:cs="Tahoma"/>
      <w:sz w:val="16"/>
      <w:szCs w:val="16"/>
    </w:rPr>
  </w:style>
  <w:style w:type="paragraph" w:styleId="895" w:customStyle="1">
    <w:name w:val="ConsNonformat"/>
    <w:rPr>
      <w:rFonts w:ascii="Courier New" w:hAnsi="Courier New" w:cs="Courier New"/>
      <w:lang w:eastAsia="ru-RU"/>
    </w:rPr>
  </w:style>
  <w:style w:type="paragraph" w:styleId="896" w:customStyle="1">
    <w:name w:val="Текст примечания;Знак Знак Знак Знак Знак;Знак Знак Знак Знак Знак Знак Знак Знак Знак Знак;Знак Знак Знак2;Знак Знак Знак Знак;Основной шрифт абзаца Знак Знак;Знак Знак Знак1 Знак;Основной шрифт абзаца Знак1"/>
    <w:basedOn w:val="699"/>
    <w:link w:val="881"/>
    <w:pPr>
      <w:widowControl/>
    </w:pPr>
    <w:rPr>
      <w:lang w:val="en-US" w:eastAsia="en-US"/>
    </w:rPr>
  </w:style>
  <w:style w:type="character" w:styleId="897" w:customStyle="1">
    <w:name w:val="Текст примечания Знак"/>
    <w:basedOn w:val="881"/>
  </w:style>
  <w:style w:type="paragraph" w:styleId="898" w:customStyle="1">
    <w:name w:val="Стиль Заголовок 1 + 11 пт"/>
    <w:basedOn w:val="700"/>
    <w:pPr>
      <w:numPr>
        <w:ilvl w:val="0"/>
        <w:numId w:val="1"/>
      </w:numPr>
      <w:ind w:left="0" w:firstLine="0"/>
      <w:jc w:val="center"/>
      <w:spacing w:before="360" w:after="120"/>
      <w:widowControl/>
      <w:tabs>
        <w:tab w:val="clear" w:pos="3780" w:leader="none"/>
      </w:tabs>
    </w:pPr>
    <w:rPr>
      <w:rFonts w:ascii="Times New Roman" w:hAnsi="Times New Roman"/>
      <w:sz w:val="22"/>
      <w:szCs w:val="20"/>
    </w:rPr>
  </w:style>
  <w:style w:type="paragraph" w:styleId="899" w:customStyle="1">
    <w:name w:val="статьи договора"/>
    <w:basedOn w:val="898"/>
    <w:pPr>
      <w:numPr>
        <w:ilvl w:val="1"/>
      </w:numPr>
      <w:ind w:left="615" w:hanging="615"/>
      <w:jc w:val="both"/>
      <w:keepNext w:val="0"/>
      <w:spacing w:before="0" w:after="60"/>
      <w:widowControl w:val="off"/>
      <w:tabs>
        <w:tab w:val="clear" w:pos="1332" w:leader="none"/>
      </w:tabs>
      <w:outlineLvl w:val="1"/>
    </w:pPr>
    <w:rPr>
      <w:b w:val="0"/>
      <w:bCs w:val="0"/>
      <w:szCs w:val="22"/>
    </w:rPr>
  </w:style>
  <w:style w:type="paragraph" w:styleId="900" w:customStyle="1">
    <w:name w:val="подпункты договора"/>
    <w:basedOn w:val="899"/>
    <w:pPr>
      <w:numPr>
        <w:ilvl w:val="2"/>
      </w:numPr>
      <w:ind w:left="1855" w:hanging="720"/>
      <w:tabs>
        <w:tab w:val="clear" w:pos="1800" w:leader="none"/>
      </w:tabs>
    </w:pPr>
    <w:rPr>
      <w:bCs/>
    </w:rPr>
  </w:style>
  <w:style w:type="character" w:styleId="901" w:customStyle="1">
    <w:name w:val="Заголовок 1 Знак"/>
    <w:link w:val="700"/>
    <w:rPr>
      <w:rFonts w:ascii="Cambria" w:hAnsi="Cambria" w:eastAsia="Times New Roman" w:cs="Times New Roman"/>
      <w:b/>
      <w:bCs/>
      <w:sz w:val="32"/>
      <w:szCs w:val="32"/>
    </w:rPr>
  </w:style>
  <w:style w:type="paragraph" w:styleId="902">
    <w:name w:val="Body Text"/>
    <w:basedOn w:val="699"/>
    <w:link w:val="903"/>
    <w:pPr>
      <w:spacing w:after="120"/>
      <w:widowControl/>
    </w:pPr>
  </w:style>
  <w:style w:type="character" w:styleId="903" w:customStyle="1">
    <w:name w:val="Основной текст Знак"/>
    <w:basedOn w:val="881"/>
    <w:link w:val="902"/>
  </w:style>
  <w:style w:type="character" w:styleId="904" w:customStyle="1">
    <w:name w:val="Текст сноски Знак"/>
    <w:link w:val="864"/>
    <w:rPr>
      <w:rFonts w:ascii="Calibri" w:hAnsi="Calibri" w:eastAsia="Calibri"/>
      <w:lang w:eastAsia="en-US"/>
    </w:rPr>
  </w:style>
  <w:style w:type="character" w:styleId="905">
    <w:name w:val="annotation reference"/>
    <w:rPr>
      <w:sz w:val="16"/>
      <w:szCs w:val="16"/>
    </w:rPr>
  </w:style>
  <w:style w:type="paragraph" w:styleId="906">
    <w:name w:val="annotation subject"/>
    <w:basedOn w:val="896"/>
    <w:next w:val="896"/>
    <w:link w:val="907"/>
    <w:pPr>
      <w:widowControl w:val="off"/>
    </w:pPr>
    <w:rPr>
      <w:b/>
      <w:bCs/>
      <w:lang w:val="ru-RU" w:eastAsia="ru-RU"/>
    </w:rPr>
  </w:style>
  <w:style w:type="character" w:styleId="907" w:customStyle="1">
    <w:name w:val="Тема примечания Знак"/>
    <w:link w:val="906"/>
    <w:rPr>
      <w:b/>
      <w:bCs/>
    </w:rPr>
  </w:style>
  <w:style w:type="character" w:styleId="908" w:customStyle="1">
    <w:name w:val="Font Style17"/>
    <w:uiPriority w:val="99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OAO 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 подряда</dc:title>
  <dc:creator>rud_va</dc:creator>
  <cp:lastModifiedBy>kautenko_ma</cp:lastModifiedBy>
  <cp:revision>11</cp:revision>
  <dcterms:created xsi:type="dcterms:W3CDTF">2024-11-29T06:09:00Z</dcterms:created>
  <dcterms:modified xsi:type="dcterms:W3CDTF">2026-02-25T01:19:02Z</dcterms:modified>
  <cp:version>917504</cp:version>
</cp:coreProperties>
</file>